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AA" w:rsidRDefault="00911FAA" w:rsidP="00763545">
      <w:pPr>
        <w:pStyle w:val="4"/>
        <w:ind w:left="-284" w:hanging="142"/>
        <w:jc w:val="center"/>
        <w:rPr>
          <w:caps/>
          <w:sz w:val="20"/>
        </w:rPr>
      </w:pPr>
    </w:p>
    <w:p w:rsidR="00763545" w:rsidRPr="006E5458" w:rsidRDefault="00C01AF8" w:rsidP="00763545">
      <w:pPr>
        <w:pStyle w:val="4"/>
        <w:ind w:left="-284" w:hanging="142"/>
        <w:jc w:val="center"/>
        <w:rPr>
          <w:sz w:val="20"/>
        </w:rPr>
      </w:pPr>
      <w:r w:rsidRPr="006E5458">
        <w:rPr>
          <w:caps/>
          <w:sz w:val="20"/>
        </w:rPr>
        <w:t xml:space="preserve">ИНФОРМИРОВАННОЕ </w:t>
      </w:r>
      <w:r w:rsidR="00763545" w:rsidRPr="006E5458">
        <w:rPr>
          <w:caps/>
          <w:sz w:val="20"/>
        </w:rPr>
        <w:t>ДОБРОВОЛЬНОЕ согласие на терапевтическоЕ лечениЕ</w:t>
      </w:r>
      <w:r w:rsidR="006E5458">
        <w:rPr>
          <w:caps/>
          <w:sz w:val="20"/>
        </w:rPr>
        <w:t xml:space="preserve"> зубов</w:t>
      </w:r>
    </w:p>
    <w:p w:rsidR="00763545" w:rsidRPr="006E5458" w:rsidRDefault="00763545" w:rsidP="00763545">
      <w:pPr>
        <w:rPr>
          <w:sz w:val="20"/>
          <w:szCs w:val="20"/>
        </w:rPr>
      </w:pPr>
      <w:r w:rsidRPr="006E5458">
        <w:rPr>
          <w:sz w:val="20"/>
          <w:szCs w:val="20"/>
        </w:rPr>
        <w:t>Я,</w:t>
      </w:r>
      <w:r w:rsidR="004A0DF3" w:rsidRPr="004A0DF3">
        <w:t xml:space="preserve"> </w:t>
      </w:r>
      <w:r w:rsidR="0084287F">
        <w:rPr>
          <w:sz w:val="20"/>
          <w:szCs w:val="20"/>
        </w:rPr>
        <w:t>________________________________________________________________________________________________________</w:t>
      </w:r>
      <w:r w:rsidR="00EE5FC9">
        <w:rPr>
          <w:sz w:val="20"/>
          <w:szCs w:val="20"/>
        </w:rPr>
        <w:t>,</w:t>
      </w:r>
    </w:p>
    <w:p w:rsidR="00763545" w:rsidRPr="006E5458" w:rsidRDefault="00763545" w:rsidP="00763545">
      <w:pPr>
        <w:rPr>
          <w:sz w:val="20"/>
          <w:szCs w:val="20"/>
          <w:vertAlign w:val="superscript"/>
        </w:rPr>
      </w:pPr>
      <w:r w:rsidRPr="006E5458">
        <w:rPr>
          <w:sz w:val="20"/>
          <w:szCs w:val="20"/>
          <w:vertAlign w:val="superscript"/>
        </w:rPr>
        <w:t xml:space="preserve">                                                                                                                             (фамилия, имя, отчество пациента)</w:t>
      </w:r>
    </w:p>
    <w:p w:rsidR="00763545" w:rsidRPr="00CD2865" w:rsidRDefault="00763545" w:rsidP="00CD2865">
      <w:pPr>
        <w:ind w:left="-142"/>
        <w:jc w:val="both"/>
        <w:rPr>
          <w:sz w:val="19"/>
          <w:szCs w:val="19"/>
        </w:rPr>
      </w:pPr>
      <w:r w:rsidRPr="00CD2865">
        <w:rPr>
          <w:sz w:val="19"/>
          <w:szCs w:val="19"/>
        </w:rPr>
        <w:t>до проведения терапевтического лечения</w:t>
      </w:r>
      <w:r w:rsidR="00EE5FC9" w:rsidRPr="00CD2865">
        <w:rPr>
          <w:sz w:val="19"/>
          <w:szCs w:val="19"/>
        </w:rPr>
        <w:t xml:space="preserve"> зубов</w:t>
      </w:r>
      <w:r w:rsidRPr="00CD2865">
        <w:rPr>
          <w:sz w:val="19"/>
          <w:szCs w:val="19"/>
        </w:rPr>
        <w:t>,    получил (а) от врача интересующую меня информацию о предстоящем лечении,   с тем, чтобы я  мо</w:t>
      </w:r>
      <w:proofErr w:type="gramStart"/>
      <w:r w:rsidRPr="00CD2865">
        <w:rPr>
          <w:sz w:val="19"/>
          <w:szCs w:val="19"/>
        </w:rPr>
        <w:t>г(</w:t>
      </w:r>
      <w:proofErr w:type="gramEnd"/>
      <w:r w:rsidRPr="00CD2865">
        <w:rPr>
          <w:sz w:val="19"/>
          <w:szCs w:val="19"/>
        </w:rPr>
        <w:t>ла) либо отказаться от него, либо дать свое согласие на его проведение.</w:t>
      </w:r>
    </w:p>
    <w:p w:rsidR="00763545" w:rsidRDefault="00763545" w:rsidP="00CD2865">
      <w:pPr>
        <w:jc w:val="both"/>
        <w:rPr>
          <w:sz w:val="19"/>
          <w:szCs w:val="19"/>
        </w:rPr>
      </w:pPr>
      <w:r w:rsidRPr="00CD2865">
        <w:rPr>
          <w:sz w:val="19"/>
          <w:szCs w:val="19"/>
        </w:rPr>
        <w:t>Врач, после диагностического обследования, обосновал необходимость проведения терапевтического лечения зубов</w:t>
      </w:r>
      <w:r w:rsidR="00CD2865" w:rsidRPr="00CD2865">
        <w:rPr>
          <w:sz w:val="19"/>
          <w:szCs w:val="19"/>
        </w:rPr>
        <w:t xml:space="preserve"> и последствия отказа</w:t>
      </w:r>
      <w:r w:rsidRPr="00CD2865">
        <w:rPr>
          <w:sz w:val="19"/>
          <w:szCs w:val="19"/>
        </w:rPr>
        <w:t>. Последствиями отказа от терапевтического лечения зубов могут быть: прогрессирование заболевания, развитие инфекционных осложнений</w:t>
      </w:r>
      <w:r w:rsidR="00EE5FC9" w:rsidRPr="00CD2865">
        <w:rPr>
          <w:sz w:val="19"/>
          <w:szCs w:val="19"/>
        </w:rPr>
        <w:t xml:space="preserve"> (как местных, так и общих)</w:t>
      </w:r>
      <w:r w:rsidRPr="00CD2865">
        <w:rPr>
          <w:sz w:val="19"/>
          <w:szCs w:val="19"/>
        </w:rPr>
        <w:t>, появление или нарастан</w:t>
      </w:r>
      <w:r w:rsidR="00EE5FC9" w:rsidRPr="00CD2865">
        <w:rPr>
          <w:sz w:val="19"/>
          <w:szCs w:val="19"/>
        </w:rPr>
        <w:t>ие болевых ощущений, потеря зубов</w:t>
      </w:r>
      <w:r w:rsidRPr="00CD2865">
        <w:rPr>
          <w:sz w:val="19"/>
          <w:szCs w:val="19"/>
        </w:rPr>
        <w:t xml:space="preserve">, </w:t>
      </w:r>
      <w:r w:rsidR="00EE5FC9" w:rsidRPr="00CD2865">
        <w:rPr>
          <w:sz w:val="19"/>
          <w:szCs w:val="19"/>
        </w:rPr>
        <w:t>нарушение функции жевания и речеобразования, косметические дефекты</w:t>
      </w:r>
      <w:r w:rsidRPr="00CD2865">
        <w:rPr>
          <w:sz w:val="19"/>
          <w:szCs w:val="19"/>
        </w:rPr>
        <w:t>. Меня также ознакомили с возможными альтернативными вариантами лечения, которые в моем случае,  будут им</w:t>
      </w:r>
      <w:r w:rsidR="00EE5FC9" w:rsidRPr="00CD2865">
        <w:rPr>
          <w:sz w:val="19"/>
          <w:szCs w:val="19"/>
        </w:rPr>
        <w:t>еть меньший клинический успех. Основными а</w:t>
      </w:r>
      <w:r w:rsidRPr="00CD2865">
        <w:rPr>
          <w:sz w:val="19"/>
          <w:szCs w:val="19"/>
        </w:rPr>
        <w:t>льтернативным</w:t>
      </w:r>
      <w:r w:rsidR="00EE5FC9" w:rsidRPr="00CD2865">
        <w:rPr>
          <w:sz w:val="19"/>
          <w:szCs w:val="19"/>
        </w:rPr>
        <w:t>и метода</w:t>
      </w:r>
      <w:r w:rsidRPr="00CD2865">
        <w:rPr>
          <w:sz w:val="19"/>
          <w:szCs w:val="19"/>
        </w:rPr>
        <w:t>м</w:t>
      </w:r>
      <w:r w:rsidR="00EE5FC9" w:rsidRPr="00CD2865">
        <w:rPr>
          <w:sz w:val="19"/>
          <w:szCs w:val="19"/>
        </w:rPr>
        <w:t>и</w:t>
      </w:r>
      <w:r w:rsidRPr="00CD2865">
        <w:rPr>
          <w:sz w:val="19"/>
          <w:szCs w:val="19"/>
        </w:rPr>
        <w:t xml:space="preserve"> </w:t>
      </w:r>
      <w:r w:rsidR="00EE5FC9" w:rsidRPr="00CD2865">
        <w:rPr>
          <w:sz w:val="19"/>
          <w:szCs w:val="19"/>
        </w:rPr>
        <w:t>являю</w:t>
      </w:r>
      <w:r w:rsidRPr="00CD2865">
        <w:rPr>
          <w:sz w:val="19"/>
          <w:szCs w:val="19"/>
        </w:rPr>
        <w:t>тся</w:t>
      </w:r>
      <w:r w:rsidR="00EE5FC9" w:rsidRPr="00CD2865">
        <w:rPr>
          <w:sz w:val="19"/>
          <w:szCs w:val="19"/>
        </w:rPr>
        <w:t>:</w:t>
      </w:r>
      <w:r w:rsidRPr="00CD2865">
        <w:rPr>
          <w:sz w:val="19"/>
          <w:szCs w:val="19"/>
        </w:rPr>
        <w:t xml:space="preserve"> удаление пораженного зуба(ов) или отсутствие лечения</w:t>
      </w:r>
      <w:r w:rsidR="00EE5FC9" w:rsidRPr="00CD2865">
        <w:rPr>
          <w:sz w:val="19"/>
          <w:szCs w:val="19"/>
        </w:rPr>
        <w:t>,</w:t>
      </w:r>
      <w:r w:rsidRPr="00CD2865">
        <w:rPr>
          <w:sz w:val="19"/>
          <w:szCs w:val="19"/>
        </w:rPr>
        <w:t xml:space="preserve"> как такового.  Врач объяснил, что для диагностики и последующего лечения  кариеса зубов и его осложнений (воспаление и гибель сосудисто-нервного пучка в каналах зубов), может понадобиться проведение дополнительных диагностических мероприятий</w:t>
      </w:r>
      <w:r w:rsidR="00717F22" w:rsidRPr="00CD2865">
        <w:rPr>
          <w:sz w:val="19"/>
          <w:szCs w:val="19"/>
        </w:rPr>
        <w:t>, а также рентгенологическое исследование</w:t>
      </w:r>
      <w:r w:rsidRPr="00CD2865">
        <w:rPr>
          <w:sz w:val="19"/>
          <w:szCs w:val="19"/>
        </w:rPr>
        <w:t xml:space="preserve">. </w:t>
      </w:r>
    </w:p>
    <w:p w:rsidR="0084287F" w:rsidRPr="0084287F" w:rsidRDefault="0084287F" w:rsidP="0084287F">
      <w:pPr>
        <w:rPr>
          <w:sz w:val="20"/>
          <w:szCs w:val="20"/>
        </w:rPr>
      </w:pPr>
      <w:r>
        <w:rPr>
          <w:sz w:val="20"/>
          <w:szCs w:val="20"/>
        </w:rPr>
        <w:t xml:space="preserve">  </w:t>
      </w:r>
      <w:proofErr w:type="gramStart"/>
      <w:r w:rsidRPr="0084287F">
        <w:rPr>
          <w:sz w:val="20"/>
          <w:szCs w:val="20"/>
        </w:rPr>
        <w:t>Д</w:t>
      </w:r>
      <w:r w:rsidRPr="0084287F">
        <w:rPr>
          <w:sz w:val="20"/>
          <w:szCs w:val="20"/>
        </w:rPr>
        <w:t xml:space="preserve">опускается коррекция </w:t>
      </w:r>
      <w:r w:rsidRPr="0084287F">
        <w:rPr>
          <w:sz w:val="20"/>
          <w:szCs w:val="20"/>
        </w:rPr>
        <w:t xml:space="preserve">составленного </w:t>
      </w:r>
      <w:r w:rsidRPr="0084287F">
        <w:rPr>
          <w:sz w:val="20"/>
          <w:szCs w:val="20"/>
        </w:rPr>
        <w:t xml:space="preserve">плана и </w:t>
      </w:r>
      <w:r w:rsidRPr="0084287F">
        <w:rPr>
          <w:sz w:val="20"/>
          <w:szCs w:val="20"/>
        </w:rPr>
        <w:t xml:space="preserve">методик </w:t>
      </w:r>
      <w:r w:rsidRPr="0084287F">
        <w:rPr>
          <w:sz w:val="20"/>
          <w:szCs w:val="20"/>
        </w:rPr>
        <w:t xml:space="preserve">лечения в зависимости от ситуации, сложившейся в процессе его проведения: кариозное поражение, которое кажется небольшим на эмали зуба, в действительности может оказаться больше, а, следовательно, увеличится площадь обработки зуба (снятие пораженных тканей), а также объем его восстановления (пломбирования, реставрации), может понадобиться эндодонтическое лечение (пломбирование корневых каналов). </w:t>
      </w:r>
      <w:proofErr w:type="gramEnd"/>
    </w:p>
    <w:p w:rsidR="00B83622" w:rsidRPr="00CD2865" w:rsidRDefault="0084287F" w:rsidP="0084287F">
      <w:pPr>
        <w:ind w:right="-143"/>
        <w:jc w:val="both"/>
        <w:rPr>
          <w:sz w:val="19"/>
          <w:szCs w:val="19"/>
        </w:rPr>
      </w:pPr>
      <w:r>
        <w:rPr>
          <w:sz w:val="19"/>
          <w:szCs w:val="19"/>
        </w:rPr>
        <w:t xml:space="preserve">  </w:t>
      </w:r>
      <w:r w:rsidR="00763545" w:rsidRPr="00CD2865">
        <w:rPr>
          <w:sz w:val="19"/>
          <w:szCs w:val="19"/>
        </w:rPr>
        <w:t xml:space="preserve">В случае проведения обезболивания, выбор анестезиологического пособия я доверяю лечащему врачу, который предоставил мне всю информацию (техника проведения, используемые препараты, показания и противопоказания, возможные осложнения, альтернативные методы и т.д.) о </w:t>
      </w:r>
      <w:r w:rsidR="00717F22" w:rsidRPr="00CD2865">
        <w:rPr>
          <w:sz w:val="19"/>
          <w:szCs w:val="19"/>
        </w:rPr>
        <w:t>применяемой</w:t>
      </w:r>
      <w:r w:rsidR="00763545" w:rsidRPr="00CD2865">
        <w:rPr>
          <w:sz w:val="19"/>
          <w:szCs w:val="19"/>
        </w:rPr>
        <w:t xml:space="preserve"> </w:t>
      </w:r>
      <w:r w:rsidR="00717F22" w:rsidRPr="00CD2865">
        <w:rPr>
          <w:sz w:val="19"/>
          <w:szCs w:val="19"/>
        </w:rPr>
        <w:t>анестезии</w:t>
      </w:r>
      <w:r w:rsidR="00763545" w:rsidRPr="00CD2865">
        <w:rPr>
          <w:sz w:val="19"/>
          <w:szCs w:val="19"/>
        </w:rPr>
        <w:t>.</w:t>
      </w:r>
      <w:r w:rsidRPr="0084287F">
        <w:t xml:space="preserve"> </w:t>
      </w:r>
      <w:r w:rsidRPr="0084287F">
        <w:rPr>
          <w:sz w:val="19"/>
          <w:szCs w:val="19"/>
        </w:rPr>
        <w:t xml:space="preserve">При проведении </w:t>
      </w:r>
      <w:proofErr w:type="gramStart"/>
      <w:r w:rsidRPr="0084287F">
        <w:rPr>
          <w:sz w:val="19"/>
          <w:szCs w:val="19"/>
        </w:rPr>
        <w:t>анестезии</w:t>
      </w:r>
      <w:proofErr w:type="gramEnd"/>
      <w:r w:rsidRPr="0084287F">
        <w:rPr>
          <w:sz w:val="19"/>
          <w:szCs w:val="19"/>
        </w:rPr>
        <w:t xml:space="preserve"> может быть отек мягких тканей, кровоизлияние в месте укола, тризм (ограниченное открывание рта).</w:t>
      </w:r>
      <w:r w:rsidR="00763545" w:rsidRPr="00CD2865">
        <w:rPr>
          <w:sz w:val="19"/>
          <w:szCs w:val="19"/>
        </w:rPr>
        <w:t xml:space="preserve"> </w:t>
      </w:r>
      <w:r w:rsidR="00B83622" w:rsidRPr="00CD2865">
        <w:rPr>
          <w:sz w:val="19"/>
          <w:szCs w:val="19"/>
        </w:rPr>
        <w:t xml:space="preserve">Кроме того, врач разъяснил необходимость проведения рентгенологического исследования (в т.ч, для диагностики и контроля качества лечения), объяснил цель и суть данной методики, а так же получил мое согласие на его проведение. </w:t>
      </w:r>
    </w:p>
    <w:p w:rsidR="00763545" w:rsidRPr="00CD2865" w:rsidRDefault="00763545" w:rsidP="00CD2865">
      <w:pPr>
        <w:jc w:val="both"/>
        <w:rPr>
          <w:sz w:val="19"/>
          <w:szCs w:val="19"/>
        </w:rPr>
      </w:pPr>
      <w:r w:rsidRPr="00CD2865">
        <w:rPr>
          <w:sz w:val="19"/>
          <w:szCs w:val="19"/>
        </w:rPr>
        <w:t xml:space="preserve">   Мне объяснены принципы лечения зу</w:t>
      </w:r>
      <w:r w:rsidRPr="00CD2865">
        <w:rPr>
          <w:sz w:val="19"/>
          <w:szCs w:val="19"/>
        </w:rPr>
        <w:softHyphen/>
        <w:t>бов, которые предусматривают одновременное решение нескольких задач:</w:t>
      </w:r>
      <w:r w:rsidR="00B83622" w:rsidRPr="00CD2865">
        <w:rPr>
          <w:sz w:val="19"/>
          <w:szCs w:val="19"/>
        </w:rPr>
        <w:t xml:space="preserve"> </w:t>
      </w:r>
      <w:r w:rsidRPr="00CD2865">
        <w:rPr>
          <w:sz w:val="19"/>
          <w:szCs w:val="19"/>
        </w:rPr>
        <w:t>устранение факторов, обусловливающих процесс разрушения тканей зуба;</w:t>
      </w:r>
      <w:r w:rsidR="00B83622" w:rsidRPr="00CD2865">
        <w:rPr>
          <w:sz w:val="19"/>
          <w:szCs w:val="19"/>
        </w:rPr>
        <w:t xml:space="preserve"> </w:t>
      </w:r>
      <w:r w:rsidRPr="00CD2865">
        <w:rPr>
          <w:sz w:val="19"/>
          <w:szCs w:val="19"/>
        </w:rPr>
        <w:t>предупреждение дальнейшего развития пато</w:t>
      </w:r>
      <w:r w:rsidRPr="00CD2865">
        <w:rPr>
          <w:sz w:val="19"/>
          <w:szCs w:val="19"/>
        </w:rPr>
        <w:softHyphen/>
        <w:t>логического кариозного процесса;</w:t>
      </w:r>
      <w:r w:rsidR="00B83622" w:rsidRPr="00CD2865">
        <w:rPr>
          <w:sz w:val="19"/>
          <w:szCs w:val="19"/>
        </w:rPr>
        <w:t xml:space="preserve"> </w:t>
      </w:r>
      <w:r w:rsidRPr="00CD2865">
        <w:rPr>
          <w:sz w:val="19"/>
          <w:szCs w:val="19"/>
        </w:rPr>
        <w:t xml:space="preserve">сохранение и восстановление анатомической формы </w:t>
      </w:r>
      <w:r w:rsidR="00717F22" w:rsidRPr="00CD2865">
        <w:rPr>
          <w:sz w:val="19"/>
          <w:szCs w:val="19"/>
        </w:rPr>
        <w:t xml:space="preserve">и функции </w:t>
      </w:r>
      <w:r w:rsidRPr="00CD2865">
        <w:rPr>
          <w:sz w:val="19"/>
          <w:szCs w:val="19"/>
        </w:rPr>
        <w:t>зуба;</w:t>
      </w:r>
      <w:r w:rsidR="00B83622" w:rsidRPr="00CD2865">
        <w:rPr>
          <w:sz w:val="19"/>
          <w:szCs w:val="19"/>
        </w:rPr>
        <w:t xml:space="preserve"> </w:t>
      </w:r>
      <w:r w:rsidRPr="00CD2865">
        <w:rPr>
          <w:sz w:val="19"/>
          <w:szCs w:val="19"/>
        </w:rPr>
        <w:t>предупреждение развития патологических процессов и осложнений;</w:t>
      </w:r>
    </w:p>
    <w:p w:rsidR="00763545" w:rsidRPr="00CD2865" w:rsidRDefault="00717F22" w:rsidP="00CD2865">
      <w:pPr>
        <w:jc w:val="both"/>
        <w:rPr>
          <w:sz w:val="19"/>
          <w:szCs w:val="19"/>
        </w:rPr>
      </w:pPr>
      <w:r w:rsidRPr="00CD2865">
        <w:rPr>
          <w:sz w:val="19"/>
          <w:szCs w:val="19"/>
        </w:rPr>
        <w:t xml:space="preserve">     </w:t>
      </w:r>
      <w:r w:rsidR="00763545" w:rsidRPr="00CD2865">
        <w:rPr>
          <w:sz w:val="19"/>
          <w:szCs w:val="19"/>
        </w:rPr>
        <w:t xml:space="preserve">Мне разъяснено, что  </w:t>
      </w:r>
      <w:r w:rsidRPr="00CD2865">
        <w:rPr>
          <w:sz w:val="19"/>
          <w:szCs w:val="19"/>
        </w:rPr>
        <w:t xml:space="preserve">в </w:t>
      </w:r>
      <w:r w:rsidR="00763545" w:rsidRPr="00CD2865">
        <w:rPr>
          <w:sz w:val="19"/>
          <w:szCs w:val="19"/>
        </w:rPr>
        <w:t>процесс</w:t>
      </w:r>
      <w:r w:rsidRPr="00CD2865">
        <w:rPr>
          <w:sz w:val="19"/>
          <w:szCs w:val="19"/>
        </w:rPr>
        <w:t>е</w:t>
      </w:r>
      <w:r w:rsidR="00763545" w:rsidRPr="00CD2865">
        <w:rPr>
          <w:sz w:val="19"/>
          <w:szCs w:val="19"/>
        </w:rPr>
        <w:t xml:space="preserve"> препарирования </w:t>
      </w:r>
      <w:r w:rsidRPr="00CD2865">
        <w:rPr>
          <w:sz w:val="19"/>
          <w:szCs w:val="19"/>
        </w:rPr>
        <w:t>зуба (</w:t>
      </w:r>
      <w:r w:rsidR="00763545" w:rsidRPr="00CD2865">
        <w:rPr>
          <w:sz w:val="19"/>
          <w:szCs w:val="19"/>
        </w:rPr>
        <w:t>удаления пораженных тканей с помощью бора</w:t>
      </w:r>
      <w:r w:rsidRPr="00CD2865">
        <w:rPr>
          <w:sz w:val="19"/>
          <w:szCs w:val="19"/>
        </w:rPr>
        <w:t>)</w:t>
      </w:r>
      <w:r w:rsidR="00763545" w:rsidRPr="00CD2865">
        <w:rPr>
          <w:sz w:val="19"/>
          <w:szCs w:val="19"/>
        </w:rPr>
        <w:t>, может измениться диагноз</w:t>
      </w:r>
      <w:r w:rsidR="00B83622" w:rsidRPr="00CD2865">
        <w:rPr>
          <w:sz w:val="19"/>
          <w:szCs w:val="19"/>
        </w:rPr>
        <w:t xml:space="preserve"> и тактика лечения.</w:t>
      </w:r>
    </w:p>
    <w:p w:rsidR="008B6641" w:rsidRPr="00CD2865" w:rsidRDefault="00763545" w:rsidP="00CD2865">
      <w:pPr>
        <w:jc w:val="both"/>
        <w:rPr>
          <w:sz w:val="19"/>
          <w:szCs w:val="19"/>
        </w:rPr>
      </w:pPr>
      <w:r w:rsidRPr="00CD2865">
        <w:rPr>
          <w:sz w:val="19"/>
          <w:szCs w:val="19"/>
        </w:rPr>
        <w:t xml:space="preserve">    </w:t>
      </w:r>
      <w:r w:rsidR="00717F22" w:rsidRPr="00CD2865">
        <w:rPr>
          <w:sz w:val="19"/>
          <w:szCs w:val="19"/>
        </w:rPr>
        <w:t>Я поставлена в известность, что</w:t>
      </w:r>
      <w:r w:rsidRPr="00CD2865">
        <w:rPr>
          <w:sz w:val="19"/>
          <w:szCs w:val="19"/>
        </w:rPr>
        <w:t xml:space="preserve"> эндодонтическая терапия </w:t>
      </w:r>
      <w:r w:rsidR="008B6641" w:rsidRPr="00CD2865">
        <w:rPr>
          <w:sz w:val="19"/>
          <w:szCs w:val="19"/>
        </w:rPr>
        <w:t xml:space="preserve">(лечение каналов зубов) </w:t>
      </w:r>
      <w:r w:rsidRPr="00CD2865">
        <w:rPr>
          <w:sz w:val="19"/>
          <w:szCs w:val="19"/>
        </w:rPr>
        <w:t xml:space="preserve">имеет высокий процент клинического успеха, </w:t>
      </w:r>
      <w:r w:rsidR="008B6641" w:rsidRPr="00CD2865">
        <w:rPr>
          <w:sz w:val="19"/>
          <w:szCs w:val="19"/>
        </w:rPr>
        <w:t>однако</w:t>
      </w:r>
      <w:r w:rsidRPr="00CD2865">
        <w:rPr>
          <w:sz w:val="19"/>
          <w:szCs w:val="19"/>
        </w:rPr>
        <w:t xml:space="preserve">, </w:t>
      </w:r>
      <w:r w:rsidR="008B6641" w:rsidRPr="00CD2865">
        <w:rPr>
          <w:sz w:val="19"/>
          <w:szCs w:val="19"/>
        </w:rPr>
        <w:t>как любая медицинская манипуляция, является вмешател</w:t>
      </w:r>
      <w:r w:rsidR="00B83622" w:rsidRPr="00CD2865">
        <w:rPr>
          <w:sz w:val="19"/>
          <w:szCs w:val="19"/>
        </w:rPr>
        <w:t xml:space="preserve">ьством в биологический организм и существуют </w:t>
      </w:r>
      <w:r w:rsidR="008B6641" w:rsidRPr="00CD2865">
        <w:rPr>
          <w:sz w:val="19"/>
          <w:szCs w:val="19"/>
        </w:rPr>
        <w:t xml:space="preserve"> </w:t>
      </w:r>
    </w:p>
    <w:p w:rsidR="008B6641" w:rsidRPr="00CD2865" w:rsidRDefault="00B83622" w:rsidP="00CD2865">
      <w:pPr>
        <w:jc w:val="both"/>
        <w:rPr>
          <w:sz w:val="19"/>
          <w:szCs w:val="19"/>
        </w:rPr>
      </w:pPr>
      <w:r w:rsidRPr="00CD2865">
        <w:rPr>
          <w:sz w:val="19"/>
          <w:szCs w:val="19"/>
        </w:rPr>
        <w:t>обстоятельства</w:t>
      </w:r>
      <w:r w:rsidR="008B6641" w:rsidRPr="00CD2865">
        <w:rPr>
          <w:sz w:val="19"/>
          <w:szCs w:val="19"/>
        </w:rPr>
        <w:t>, которые могут привести к увеличению объема оказания услуг, возможных осложнениях во время и после лечении, в том числе:</w:t>
      </w:r>
    </w:p>
    <w:p w:rsidR="00763545" w:rsidRPr="00CD2865" w:rsidRDefault="008B6641" w:rsidP="00CD2865">
      <w:pPr>
        <w:numPr>
          <w:ilvl w:val="0"/>
          <w:numId w:val="1"/>
        </w:numPr>
        <w:tabs>
          <w:tab w:val="clear" w:pos="720"/>
          <w:tab w:val="num" w:pos="142"/>
        </w:tabs>
        <w:ind w:left="142" w:right="-285" w:hanging="284"/>
        <w:jc w:val="both"/>
        <w:rPr>
          <w:sz w:val="19"/>
          <w:szCs w:val="19"/>
        </w:rPr>
      </w:pPr>
      <w:r w:rsidRPr="00CD2865">
        <w:rPr>
          <w:sz w:val="19"/>
          <w:szCs w:val="19"/>
        </w:rPr>
        <w:t>и</w:t>
      </w:r>
      <w:r w:rsidR="00763545" w:rsidRPr="00CD2865">
        <w:rPr>
          <w:sz w:val="19"/>
          <w:szCs w:val="19"/>
        </w:rPr>
        <w:t xml:space="preserve">меется определенный процент (5-10 %) неудач эндодонтического лечения, </w:t>
      </w:r>
      <w:r w:rsidR="00484781" w:rsidRPr="00CD2865">
        <w:rPr>
          <w:sz w:val="19"/>
          <w:szCs w:val="19"/>
        </w:rPr>
        <w:t>и в дальнейшем может</w:t>
      </w:r>
      <w:r w:rsidRPr="00CD2865">
        <w:rPr>
          <w:sz w:val="19"/>
          <w:szCs w:val="19"/>
        </w:rPr>
        <w:t xml:space="preserve"> потребовать</w:t>
      </w:r>
      <w:r w:rsidR="00484781" w:rsidRPr="00CD2865">
        <w:rPr>
          <w:sz w:val="19"/>
          <w:szCs w:val="19"/>
        </w:rPr>
        <w:t>ся: повтор</w:t>
      </w:r>
      <w:r w:rsidRPr="00CD2865">
        <w:rPr>
          <w:sz w:val="19"/>
          <w:szCs w:val="19"/>
        </w:rPr>
        <w:t>ное</w:t>
      </w:r>
      <w:r w:rsidR="00763545" w:rsidRPr="00CD2865">
        <w:rPr>
          <w:sz w:val="19"/>
          <w:szCs w:val="19"/>
        </w:rPr>
        <w:t xml:space="preserve"> </w:t>
      </w:r>
      <w:r w:rsidR="00484781" w:rsidRPr="00CD2865">
        <w:rPr>
          <w:sz w:val="19"/>
          <w:szCs w:val="19"/>
        </w:rPr>
        <w:t xml:space="preserve">лечение </w:t>
      </w:r>
      <w:r w:rsidR="00763545" w:rsidRPr="00CD2865">
        <w:rPr>
          <w:sz w:val="19"/>
          <w:szCs w:val="19"/>
        </w:rPr>
        <w:t>корнев</w:t>
      </w:r>
      <w:r w:rsidR="00484781" w:rsidRPr="00CD2865">
        <w:rPr>
          <w:sz w:val="19"/>
          <w:szCs w:val="19"/>
        </w:rPr>
        <w:t>ых каналов</w:t>
      </w:r>
      <w:r w:rsidRPr="00CD2865">
        <w:rPr>
          <w:sz w:val="19"/>
          <w:szCs w:val="19"/>
        </w:rPr>
        <w:t>, проведение</w:t>
      </w:r>
      <w:r w:rsidR="00763545" w:rsidRPr="00CD2865">
        <w:rPr>
          <w:sz w:val="19"/>
          <w:szCs w:val="19"/>
        </w:rPr>
        <w:t xml:space="preserve"> хирургических операциий в области корней зубов (для устранения вос</w:t>
      </w:r>
      <w:r w:rsidRPr="00CD2865">
        <w:rPr>
          <w:sz w:val="19"/>
          <w:szCs w:val="19"/>
        </w:rPr>
        <w:t>палительного процесса), удаление</w:t>
      </w:r>
      <w:r w:rsidR="00763545" w:rsidRPr="00CD2865">
        <w:rPr>
          <w:sz w:val="19"/>
          <w:szCs w:val="19"/>
        </w:rPr>
        <w:t xml:space="preserve"> зуба.</w:t>
      </w:r>
    </w:p>
    <w:p w:rsidR="0007711D" w:rsidRDefault="00484781" w:rsidP="0007711D">
      <w:pPr>
        <w:numPr>
          <w:ilvl w:val="0"/>
          <w:numId w:val="1"/>
        </w:numPr>
        <w:tabs>
          <w:tab w:val="clear" w:pos="720"/>
          <w:tab w:val="num" w:pos="142"/>
        </w:tabs>
        <w:ind w:left="142" w:right="-285" w:hanging="284"/>
        <w:jc w:val="both"/>
        <w:rPr>
          <w:sz w:val="19"/>
          <w:szCs w:val="19"/>
        </w:rPr>
      </w:pPr>
      <w:r w:rsidRPr="00CD2865">
        <w:rPr>
          <w:sz w:val="19"/>
          <w:szCs w:val="19"/>
        </w:rPr>
        <w:t>в</w:t>
      </w:r>
      <w:r w:rsidR="00763545" w:rsidRPr="00CD2865">
        <w:rPr>
          <w:sz w:val="19"/>
          <w:szCs w:val="19"/>
        </w:rPr>
        <w:t xml:space="preserve">о время лечения корневых каналов возможна поломка инструментов, что может повлечь за собой невозможность их удаления из корневого канала, либо инструмент может разрушить (перфорировать) стенку корня зуба. Хотя это происходит редко, тем не менее, такие осложнения могут стать причиной неудачи эндодонтического лечения и могут повлечь за собой потерю зуба в </w:t>
      </w:r>
      <w:proofErr w:type="spellStart"/>
      <w:r w:rsidR="00763545" w:rsidRPr="00CD2865">
        <w:rPr>
          <w:sz w:val="19"/>
          <w:szCs w:val="19"/>
        </w:rPr>
        <w:t>перспективе.</w:t>
      </w:r>
      <w:proofErr w:type="spellEnd"/>
    </w:p>
    <w:p w:rsidR="0007711D" w:rsidRPr="0007711D" w:rsidRDefault="0007711D" w:rsidP="0007711D">
      <w:pPr>
        <w:numPr>
          <w:ilvl w:val="0"/>
          <w:numId w:val="1"/>
        </w:numPr>
        <w:tabs>
          <w:tab w:val="clear" w:pos="720"/>
          <w:tab w:val="num" w:pos="142"/>
        </w:tabs>
        <w:ind w:left="142" w:right="-285" w:hanging="284"/>
        <w:jc w:val="both"/>
        <w:rPr>
          <w:sz w:val="20"/>
          <w:szCs w:val="20"/>
        </w:rPr>
      </w:pPr>
      <w:proofErr w:type="spellStart"/>
      <w:r w:rsidRPr="0007711D">
        <w:rPr>
          <w:sz w:val="20"/>
          <w:szCs w:val="20"/>
        </w:rPr>
        <w:t>недопломбировка</w:t>
      </w:r>
      <w:proofErr w:type="spellEnd"/>
      <w:r w:rsidRPr="0007711D">
        <w:rPr>
          <w:sz w:val="20"/>
          <w:szCs w:val="20"/>
        </w:rPr>
        <w:t xml:space="preserve"> корневог</w:t>
      </w:r>
      <w:bookmarkStart w:id="0" w:name="_GoBack"/>
      <w:bookmarkEnd w:id="0"/>
      <w:r w:rsidRPr="0007711D">
        <w:rPr>
          <w:sz w:val="20"/>
          <w:szCs w:val="20"/>
        </w:rPr>
        <w:t xml:space="preserve">о канала в связи с облитерацией или искривлением корневого канала; </w:t>
      </w:r>
    </w:p>
    <w:p w:rsidR="00763545" w:rsidRPr="0007711D" w:rsidRDefault="00484781" w:rsidP="0007711D">
      <w:pPr>
        <w:numPr>
          <w:ilvl w:val="0"/>
          <w:numId w:val="1"/>
        </w:numPr>
        <w:tabs>
          <w:tab w:val="clear" w:pos="720"/>
          <w:tab w:val="num" w:pos="142"/>
        </w:tabs>
        <w:ind w:left="142" w:right="-285" w:hanging="284"/>
        <w:jc w:val="both"/>
        <w:rPr>
          <w:sz w:val="19"/>
          <w:szCs w:val="19"/>
        </w:rPr>
      </w:pPr>
      <w:r w:rsidRPr="0007711D">
        <w:rPr>
          <w:sz w:val="19"/>
          <w:szCs w:val="19"/>
        </w:rPr>
        <w:t>п</w:t>
      </w:r>
      <w:r w:rsidR="00763545" w:rsidRPr="0007711D">
        <w:rPr>
          <w:sz w:val="19"/>
          <w:szCs w:val="19"/>
        </w:rPr>
        <w:t xml:space="preserve">ри </w:t>
      </w:r>
      <w:proofErr w:type="spellStart"/>
      <w:r w:rsidR="00763545" w:rsidRPr="0007711D">
        <w:rPr>
          <w:sz w:val="19"/>
          <w:szCs w:val="19"/>
        </w:rPr>
        <w:t>перелечивании</w:t>
      </w:r>
      <w:proofErr w:type="spellEnd"/>
      <w:r w:rsidR="00763545" w:rsidRPr="0007711D">
        <w:rPr>
          <w:sz w:val="19"/>
          <w:szCs w:val="19"/>
        </w:rPr>
        <w:t xml:space="preserve"> (ранее леченных) корневых каналов процент успеха эндодонтического лечения </w:t>
      </w:r>
      <w:r w:rsidRPr="0007711D">
        <w:rPr>
          <w:sz w:val="19"/>
          <w:szCs w:val="19"/>
        </w:rPr>
        <w:t xml:space="preserve">снижается, и зависит от </w:t>
      </w:r>
      <w:r w:rsidR="00763545" w:rsidRPr="0007711D">
        <w:rPr>
          <w:sz w:val="19"/>
          <w:szCs w:val="19"/>
        </w:rPr>
        <w:t xml:space="preserve">возможности </w:t>
      </w:r>
      <w:r w:rsidRPr="0007711D">
        <w:rPr>
          <w:sz w:val="19"/>
          <w:szCs w:val="19"/>
        </w:rPr>
        <w:t xml:space="preserve">прохождения каналов на всю длину и воздействия на микроорганизмы внутри канала, в т.ч. </w:t>
      </w:r>
      <w:r w:rsidR="00763545" w:rsidRPr="0007711D">
        <w:rPr>
          <w:sz w:val="19"/>
          <w:szCs w:val="19"/>
        </w:rPr>
        <w:t xml:space="preserve">безопасного и полного удаления старой корневой пломбы, </w:t>
      </w:r>
      <w:r w:rsidRPr="0007711D">
        <w:rPr>
          <w:sz w:val="19"/>
          <w:szCs w:val="19"/>
        </w:rPr>
        <w:t>штифта, вкладки</w:t>
      </w:r>
      <w:r w:rsidR="00763545" w:rsidRPr="0007711D">
        <w:rPr>
          <w:sz w:val="19"/>
          <w:szCs w:val="19"/>
        </w:rPr>
        <w:t xml:space="preserve">; </w:t>
      </w:r>
    </w:p>
    <w:p w:rsidR="00763545" w:rsidRPr="00CD2865" w:rsidRDefault="00484781" w:rsidP="00CD2865">
      <w:pPr>
        <w:numPr>
          <w:ilvl w:val="0"/>
          <w:numId w:val="1"/>
        </w:numPr>
        <w:tabs>
          <w:tab w:val="clear" w:pos="720"/>
          <w:tab w:val="num" w:pos="142"/>
        </w:tabs>
        <w:ind w:left="142" w:right="-285" w:hanging="284"/>
        <w:jc w:val="both"/>
        <w:rPr>
          <w:sz w:val="19"/>
          <w:szCs w:val="19"/>
        </w:rPr>
      </w:pPr>
      <w:r w:rsidRPr="00CD2865">
        <w:rPr>
          <w:sz w:val="19"/>
          <w:szCs w:val="19"/>
        </w:rPr>
        <w:t>п</w:t>
      </w:r>
      <w:r w:rsidR="00763545" w:rsidRPr="00CD2865">
        <w:rPr>
          <w:sz w:val="19"/>
          <w:szCs w:val="19"/>
        </w:rPr>
        <w:t>ри лечении искривленных корневых каналов и каналов, имеющих анат</w:t>
      </w:r>
      <w:r w:rsidRPr="00CD2865">
        <w:rPr>
          <w:sz w:val="19"/>
          <w:szCs w:val="19"/>
        </w:rPr>
        <w:t>омические особенности строения</w:t>
      </w:r>
      <w:r w:rsidR="00763545" w:rsidRPr="00CD2865">
        <w:rPr>
          <w:sz w:val="19"/>
          <w:szCs w:val="19"/>
        </w:rPr>
        <w:t xml:space="preserve">, процент поломки инструментов, перфораций и </w:t>
      </w:r>
      <w:r w:rsidRPr="00CD2865">
        <w:rPr>
          <w:sz w:val="19"/>
          <w:szCs w:val="19"/>
        </w:rPr>
        <w:t>иных</w:t>
      </w:r>
      <w:r w:rsidR="00763545" w:rsidRPr="00CD2865">
        <w:rPr>
          <w:sz w:val="19"/>
          <w:szCs w:val="19"/>
        </w:rPr>
        <w:t xml:space="preserve"> </w:t>
      </w:r>
      <w:r w:rsidRPr="00CD2865">
        <w:rPr>
          <w:sz w:val="19"/>
          <w:szCs w:val="19"/>
        </w:rPr>
        <w:t>осложнений увеличивается</w:t>
      </w:r>
      <w:r w:rsidR="00763545" w:rsidRPr="00CD2865">
        <w:rPr>
          <w:sz w:val="19"/>
          <w:szCs w:val="19"/>
        </w:rPr>
        <w:t xml:space="preserve">. </w:t>
      </w:r>
    </w:p>
    <w:p w:rsidR="0007711D" w:rsidRPr="0007711D" w:rsidRDefault="00484781" w:rsidP="0007711D">
      <w:pPr>
        <w:numPr>
          <w:ilvl w:val="0"/>
          <w:numId w:val="1"/>
        </w:numPr>
        <w:tabs>
          <w:tab w:val="clear" w:pos="720"/>
          <w:tab w:val="num" w:pos="142"/>
        </w:tabs>
        <w:ind w:left="142" w:right="-285" w:hanging="284"/>
        <w:jc w:val="both"/>
        <w:rPr>
          <w:sz w:val="20"/>
          <w:szCs w:val="20"/>
        </w:rPr>
      </w:pPr>
      <w:r w:rsidRPr="0007711D">
        <w:rPr>
          <w:sz w:val="20"/>
          <w:szCs w:val="20"/>
        </w:rPr>
        <w:t>д</w:t>
      </w:r>
      <w:r w:rsidR="00763545" w:rsidRPr="0007711D">
        <w:rPr>
          <w:sz w:val="20"/>
          <w:szCs w:val="20"/>
        </w:rPr>
        <w:t xml:space="preserve">ругие осложнения, требующие </w:t>
      </w:r>
      <w:r w:rsidRPr="0007711D">
        <w:rPr>
          <w:sz w:val="20"/>
          <w:szCs w:val="20"/>
        </w:rPr>
        <w:t>применения специального оборудования и методов лечения.</w:t>
      </w:r>
    </w:p>
    <w:p w:rsidR="0007711D" w:rsidRPr="0007711D" w:rsidRDefault="0007711D" w:rsidP="0007711D">
      <w:pPr>
        <w:numPr>
          <w:ilvl w:val="0"/>
          <w:numId w:val="1"/>
        </w:numPr>
        <w:tabs>
          <w:tab w:val="clear" w:pos="720"/>
          <w:tab w:val="num" w:pos="142"/>
        </w:tabs>
        <w:ind w:left="142" w:right="-285" w:hanging="284"/>
        <w:jc w:val="both"/>
        <w:rPr>
          <w:sz w:val="20"/>
          <w:szCs w:val="20"/>
        </w:rPr>
      </w:pPr>
      <w:r w:rsidRPr="0007711D">
        <w:rPr>
          <w:sz w:val="20"/>
          <w:szCs w:val="20"/>
        </w:rPr>
        <w:t>ощущение дискомфорта после лечения</w:t>
      </w:r>
      <w:proofErr w:type="gramStart"/>
      <w:r w:rsidRPr="0007711D">
        <w:rPr>
          <w:sz w:val="20"/>
          <w:szCs w:val="20"/>
        </w:rPr>
        <w:t xml:space="preserve"> ,</w:t>
      </w:r>
      <w:proofErr w:type="gramEnd"/>
      <w:r w:rsidRPr="0007711D">
        <w:rPr>
          <w:sz w:val="20"/>
          <w:szCs w:val="20"/>
        </w:rPr>
        <w:t xml:space="preserve"> продолжающиеся от нескольких часов до нескольких дней;</w:t>
      </w:r>
    </w:p>
    <w:p w:rsidR="0007711D" w:rsidRPr="0007711D" w:rsidRDefault="0007711D" w:rsidP="0007711D">
      <w:pPr>
        <w:numPr>
          <w:ilvl w:val="0"/>
          <w:numId w:val="1"/>
        </w:numPr>
        <w:tabs>
          <w:tab w:val="clear" w:pos="720"/>
          <w:tab w:val="num" w:pos="142"/>
        </w:tabs>
        <w:ind w:left="142" w:right="-285" w:hanging="284"/>
        <w:jc w:val="both"/>
        <w:rPr>
          <w:sz w:val="20"/>
          <w:szCs w:val="20"/>
        </w:rPr>
      </w:pPr>
      <w:r w:rsidRPr="0007711D">
        <w:rPr>
          <w:sz w:val="20"/>
          <w:szCs w:val="20"/>
        </w:rPr>
        <w:t xml:space="preserve"> </w:t>
      </w:r>
      <w:r w:rsidRPr="0007711D">
        <w:rPr>
          <w:sz w:val="20"/>
          <w:szCs w:val="20"/>
        </w:rPr>
        <w:t xml:space="preserve">отечность лица или десны в области </w:t>
      </w:r>
      <w:proofErr w:type="gramStart"/>
      <w:r w:rsidRPr="0007711D">
        <w:rPr>
          <w:sz w:val="20"/>
          <w:szCs w:val="20"/>
        </w:rPr>
        <w:t>леченного</w:t>
      </w:r>
      <w:proofErr w:type="gramEnd"/>
      <w:r w:rsidRPr="0007711D">
        <w:rPr>
          <w:sz w:val="20"/>
          <w:szCs w:val="20"/>
        </w:rPr>
        <w:t xml:space="preserve"> зуба, которые могут сохраняться в течение нескольких дней;</w:t>
      </w:r>
    </w:p>
    <w:p w:rsidR="0007711D" w:rsidRPr="00CD2865" w:rsidRDefault="0007711D" w:rsidP="0007711D">
      <w:pPr>
        <w:ind w:left="142" w:right="-285"/>
        <w:jc w:val="both"/>
        <w:rPr>
          <w:sz w:val="19"/>
          <w:szCs w:val="19"/>
        </w:rPr>
      </w:pPr>
    </w:p>
    <w:p w:rsidR="00763545" w:rsidRPr="00CD2865" w:rsidRDefault="0007711D" w:rsidP="00CD2865">
      <w:pPr>
        <w:jc w:val="both"/>
        <w:rPr>
          <w:sz w:val="19"/>
          <w:szCs w:val="19"/>
        </w:rPr>
      </w:pPr>
      <w:r>
        <w:rPr>
          <w:sz w:val="19"/>
          <w:szCs w:val="19"/>
        </w:rPr>
        <w:t xml:space="preserve"> </w:t>
      </w:r>
      <w:r w:rsidR="00484781" w:rsidRPr="00CD2865">
        <w:rPr>
          <w:sz w:val="19"/>
          <w:szCs w:val="19"/>
        </w:rPr>
        <w:t xml:space="preserve">     В</w:t>
      </w:r>
      <w:r w:rsidR="00763545" w:rsidRPr="00CD2865">
        <w:rPr>
          <w:sz w:val="19"/>
          <w:szCs w:val="19"/>
        </w:rPr>
        <w:t xml:space="preserve">рач объяснил, что после лечения корневых каналов, </w:t>
      </w:r>
      <w:r w:rsidR="00F57C58" w:rsidRPr="00CD2865">
        <w:rPr>
          <w:sz w:val="19"/>
          <w:szCs w:val="19"/>
        </w:rPr>
        <w:t>восстановление коронки зуба существует несколько методов: пломба;</w:t>
      </w:r>
      <w:r w:rsidR="00B379C4" w:rsidRPr="00CD2865">
        <w:rPr>
          <w:sz w:val="19"/>
          <w:szCs w:val="19"/>
        </w:rPr>
        <w:t xml:space="preserve"> </w:t>
      </w:r>
      <w:r w:rsidR="00F57C58" w:rsidRPr="00CD2865">
        <w:rPr>
          <w:sz w:val="19"/>
          <w:szCs w:val="19"/>
        </w:rPr>
        <w:t>пломба со штифтом; пломба со штифтом, покрытые коронкой; культевая вкладка, покрытая коронкой.</w:t>
      </w:r>
      <w:r w:rsidR="00B379C4" w:rsidRPr="00CD2865">
        <w:rPr>
          <w:sz w:val="19"/>
          <w:szCs w:val="19"/>
        </w:rPr>
        <w:t xml:space="preserve"> </w:t>
      </w:r>
      <w:r w:rsidR="00763545" w:rsidRPr="00CD2865">
        <w:rPr>
          <w:sz w:val="19"/>
          <w:szCs w:val="19"/>
        </w:rPr>
        <w:t>Однако</w:t>
      </w:r>
      <w:r w:rsidR="00B379C4" w:rsidRPr="00CD2865">
        <w:rPr>
          <w:sz w:val="19"/>
          <w:szCs w:val="19"/>
        </w:rPr>
        <w:t>,</w:t>
      </w:r>
      <w:r w:rsidR="00763545" w:rsidRPr="00CD2865">
        <w:rPr>
          <w:sz w:val="19"/>
          <w:szCs w:val="19"/>
        </w:rPr>
        <w:t xml:space="preserve"> в подавляющем большинстве случаев</w:t>
      </w:r>
      <w:r w:rsidR="00F57C58" w:rsidRPr="00CD2865">
        <w:rPr>
          <w:sz w:val="19"/>
          <w:szCs w:val="19"/>
        </w:rPr>
        <w:t xml:space="preserve"> (отсутствие твердых тканей зуба на ½ и более)</w:t>
      </w:r>
      <w:r w:rsidR="00763545" w:rsidRPr="00CD2865">
        <w:rPr>
          <w:sz w:val="19"/>
          <w:szCs w:val="19"/>
        </w:rPr>
        <w:t xml:space="preserve">, </w:t>
      </w:r>
      <w:r w:rsidR="00F57C58" w:rsidRPr="00CD2865">
        <w:rPr>
          <w:sz w:val="19"/>
          <w:szCs w:val="19"/>
        </w:rPr>
        <w:t xml:space="preserve">для последующего сохранения зуба с восстановлением его функции и формы, используют ортопедические конструкции, состоящие из культевой вкладки и коронки. </w:t>
      </w:r>
      <w:r w:rsidR="00B83622" w:rsidRPr="00CD2865">
        <w:rPr>
          <w:sz w:val="19"/>
          <w:szCs w:val="19"/>
        </w:rPr>
        <w:t>И</w:t>
      </w:r>
      <w:r w:rsidR="00763545" w:rsidRPr="00CD2865">
        <w:rPr>
          <w:sz w:val="19"/>
          <w:szCs w:val="19"/>
        </w:rPr>
        <w:t>гнорирование рекомендаций врача</w:t>
      </w:r>
      <w:r w:rsidR="00B83622" w:rsidRPr="00CD2865">
        <w:rPr>
          <w:sz w:val="19"/>
          <w:szCs w:val="19"/>
        </w:rPr>
        <w:t xml:space="preserve"> о способе сохранения зуба</w:t>
      </w:r>
      <w:r w:rsidR="00763545" w:rsidRPr="00CD2865">
        <w:rPr>
          <w:sz w:val="19"/>
          <w:szCs w:val="19"/>
        </w:rPr>
        <w:t>, отражается на качестве достигнутых результатов лечени</w:t>
      </w:r>
      <w:r w:rsidR="00B83622" w:rsidRPr="00CD2865">
        <w:rPr>
          <w:sz w:val="19"/>
          <w:szCs w:val="19"/>
        </w:rPr>
        <w:t>я и не позволяет определить прогноз лечения, срок</w:t>
      </w:r>
      <w:r w:rsidR="00763545" w:rsidRPr="00CD2865">
        <w:rPr>
          <w:sz w:val="19"/>
          <w:szCs w:val="19"/>
        </w:rPr>
        <w:t xml:space="preserve"> службы пломбы и  гарантировать сохранение </w:t>
      </w:r>
      <w:r w:rsidR="00F57C58" w:rsidRPr="00CD2865">
        <w:rPr>
          <w:sz w:val="19"/>
          <w:szCs w:val="19"/>
        </w:rPr>
        <w:t>самого</w:t>
      </w:r>
      <w:r w:rsidR="00763545" w:rsidRPr="00CD2865">
        <w:rPr>
          <w:sz w:val="19"/>
          <w:szCs w:val="19"/>
        </w:rPr>
        <w:t xml:space="preserve"> зуба</w:t>
      </w:r>
      <w:r w:rsidR="00B83622" w:rsidRPr="00CD2865">
        <w:rPr>
          <w:sz w:val="19"/>
          <w:szCs w:val="19"/>
        </w:rPr>
        <w:t xml:space="preserve"> в дальнейшем</w:t>
      </w:r>
      <w:r w:rsidR="00763545" w:rsidRPr="00CD2865">
        <w:rPr>
          <w:sz w:val="19"/>
          <w:szCs w:val="19"/>
        </w:rPr>
        <w:t xml:space="preserve">. </w:t>
      </w:r>
    </w:p>
    <w:p w:rsidR="00763545" w:rsidRPr="00CD2865" w:rsidRDefault="00763545" w:rsidP="00CD2865">
      <w:pPr>
        <w:ind w:left="-142" w:firstLine="426"/>
        <w:jc w:val="both"/>
        <w:rPr>
          <w:sz w:val="19"/>
          <w:szCs w:val="19"/>
        </w:rPr>
      </w:pPr>
      <w:r w:rsidRPr="00CD2865">
        <w:rPr>
          <w:sz w:val="19"/>
          <w:szCs w:val="19"/>
        </w:rPr>
        <w:t>Я имел(а) возможность задать все интересующие меня вопросы</w:t>
      </w:r>
      <w:r w:rsidR="00B83622" w:rsidRPr="00CD2865">
        <w:rPr>
          <w:sz w:val="19"/>
          <w:szCs w:val="19"/>
        </w:rPr>
        <w:t xml:space="preserve"> и получил(а) исчерпывающие ответы в понятной форме</w:t>
      </w:r>
      <w:r w:rsidRPr="00CD2865">
        <w:rPr>
          <w:sz w:val="19"/>
          <w:szCs w:val="19"/>
        </w:rPr>
        <w:t xml:space="preserve">. </w:t>
      </w:r>
    </w:p>
    <w:p w:rsidR="00763545" w:rsidRPr="00CD2865" w:rsidRDefault="00B83622" w:rsidP="00CD2865">
      <w:pPr>
        <w:ind w:left="-142"/>
        <w:jc w:val="both"/>
        <w:rPr>
          <w:sz w:val="19"/>
          <w:szCs w:val="19"/>
        </w:rPr>
      </w:pPr>
      <w:r w:rsidRPr="00CD2865">
        <w:rPr>
          <w:sz w:val="19"/>
          <w:szCs w:val="19"/>
        </w:rPr>
        <w:t xml:space="preserve">         </w:t>
      </w:r>
      <w:r w:rsidR="00763545" w:rsidRPr="00CD2865">
        <w:rPr>
          <w:sz w:val="19"/>
          <w:szCs w:val="19"/>
        </w:rPr>
        <w:t>Меня устраивает необходимый и достаточный уровень сервиса, соответствующий обычным потребностям пациента при получении данной медицинской услуги и общепринятому порядку предоставления этой услуги. Дополнительные условия мною не выдвигаются. Расширительных требований не имею. Я принимаю решение приступить к лечению на предложенных условиях.</w:t>
      </w:r>
    </w:p>
    <w:p w:rsidR="00763545" w:rsidRPr="006E5458" w:rsidRDefault="00763545" w:rsidP="00763545">
      <w:pPr>
        <w:jc w:val="both"/>
        <w:rPr>
          <w:sz w:val="20"/>
          <w:szCs w:val="20"/>
        </w:rPr>
      </w:pPr>
      <w:r w:rsidRPr="006E5458">
        <w:rPr>
          <w:sz w:val="20"/>
          <w:szCs w:val="20"/>
        </w:rPr>
        <w:t xml:space="preserve"> </w:t>
      </w:r>
    </w:p>
    <w:p w:rsidR="0084287F" w:rsidRDefault="00763545" w:rsidP="0084287F">
      <w:pPr>
        <w:jc w:val="both"/>
        <w:rPr>
          <w:rStyle w:val="A3"/>
          <w:rFonts w:cs="Times New Roman"/>
          <w:sz w:val="20"/>
          <w:szCs w:val="20"/>
        </w:rPr>
      </w:pPr>
      <w:r w:rsidRPr="006E5458">
        <w:rPr>
          <w:rStyle w:val="A3"/>
          <w:rFonts w:cs="Times New Roman"/>
          <w:sz w:val="20"/>
          <w:szCs w:val="20"/>
        </w:rPr>
        <w:t>Подпись пациента ______________________________________________________________</w:t>
      </w:r>
    </w:p>
    <w:p w:rsidR="0084287F" w:rsidRPr="0084287F" w:rsidRDefault="0084287F" w:rsidP="0084287F">
      <w:pPr>
        <w:jc w:val="both"/>
        <w:rPr>
          <w:rStyle w:val="A3"/>
          <w:rFonts w:cs="Times New Roman"/>
          <w:sz w:val="12"/>
          <w:szCs w:val="12"/>
        </w:rPr>
      </w:pPr>
      <w:r w:rsidRPr="0084287F">
        <w:rPr>
          <w:rStyle w:val="A3"/>
          <w:rFonts w:cs="Times New Roman"/>
          <w:sz w:val="14"/>
          <w:szCs w:val="14"/>
        </w:rPr>
        <w:t xml:space="preserve">                                                        </w:t>
      </w:r>
      <w:r>
        <w:rPr>
          <w:rStyle w:val="A3"/>
          <w:rFonts w:cs="Times New Roman"/>
          <w:sz w:val="14"/>
          <w:szCs w:val="14"/>
        </w:rPr>
        <w:t xml:space="preserve">                         </w:t>
      </w:r>
      <w:r w:rsidRPr="0084287F">
        <w:rPr>
          <w:rStyle w:val="A3"/>
          <w:rFonts w:cs="Times New Roman"/>
          <w:sz w:val="12"/>
          <w:szCs w:val="12"/>
        </w:rPr>
        <w:t>Подпись пациента Фамилия</w:t>
      </w:r>
      <w:r>
        <w:rPr>
          <w:rStyle w:val="A3"/>
          <w:rFonts w:cs="Times New Roman"/>
          <w:sz w:val="12"/>
          <w:szCs w:val="12"/>
        </w:rPr>
        <w:t xml:space="preserve"> </w:t>
      </w:r>
      <w:r w:rsidRPr="0084287F">
        <w:rPr>
          <w:rStyle w:val="A3"/>
          <w:rFonts w:cs="Times New Roman"/>
          <w:sz w:val="12"/>
          <w:szCs w:val="12"/>
        </w:rPr>
        <w:t>И.</w:t>
      </w:r>
      <w:r>
        <w:rPr>
          <w:rStyle w:val="A3"/>
          <w:rFonts w:cs="Times New Roman"/>
          <w:sz w:val="12"/>
          <w:szCs w:val="12"/>
        </w:rPr>
        <w:t xml:space="preserve"> </w:t>
      </w:r>
      <w:r w:rsidRPr="0084287F">
        <w:rPr>
          <w:rStyle w:val="A3"/>
          <w:rFonts w:cs="Times New Roman"/>
          <w:sz w:val="12"/>
          <w:szCs w:val="12"/>
        </w:rPr>
        <w:t>О.</w:t>
      </w:r>
    </w:p>
    <w:p w:rsidR="0084287F" w:rsidRDefault="0084287F" w:rsidP="0084287F">
      <w:pPr>
        <w:jc w:val="both"/>
        <w:rPr>
          <w:rStyle w:val="A3"/>
          <w:rFonts w:cs="Times New Roman"/>
          <w:sz w:val="20"/>
          <w:szCs w:val="20"/>
        </w:rPr>
      </w:pPr>
    </w:p>
    <w:p w:rsidR="00763545" w:rsidRPr="0084287F" w:rsidRDefault="0084287F" w:rsidP="0084287F">
      <w:pPr>
        <w:jc w:val="both"/>
        <w:rPr>
          <w:rStyle w:val="A7"/>
          <w:rFonts w:cs="Times New Roman"/>
          <w:b w:val="0"/>
          <w:bCs w:val="0"/>
          <w:sz w:val="20"/>
          <w:szCs w:val="20"/>
        </w:rPr>
      </w:pPr>
      <w:r>
        <w:rPr>
          <w:rStyle w:val="A7"/>
          <w:sz w:val="20"/>
          <w:szCs w:val="20"/>
        </w:rPr>
        <w:t xml:space="preserve">Подпись </w:t>
      </w:r>
      <w:r w:rsidR="00763545" w:rsidRPr="006E5458">
        <w:rPr>
          <w:rStyle w:val="A7"/>
          <w:sz w:val="20"/>
          <w:szCs w:val="20"/>
        </w:rPr>
        <w:t>врач</w:t>
      </w:r>
      <w:r>
        <w:rPr>
          <w:rStyle w:val="A7"/>
          <w:sz w:val="20"/>
          <w:szCs w:val="20"/>
        </w:rPr>
        <w:t>а</w:t>
      </w:r>
      <w:r w:rsidR="00763545" w:rsidRPr="006E5458">
        <w:rPr>
          <w:rStyle w:val="A7"/>
          <w:sz w:val="20"/>
          <w:szCs w:val="20"/>
        </w:rPr>
        <w:t xml:space="preserve"> ___________________________________________</w:t>
      </w:r>
      <w:r w:rsidR="006E5458">
        <w:rPr>
          <w:rStyle w:val="A7"/>
          <w:sz w:val="20"/>
          <w:szCs w:val="20"/>
        </w:rPr>
        <w:t>________________</w:t>
      </w:r>
      <w:r w:rsidR="00763545" w:rsidRPr="006E5458">
        <w:rPr>
          <w:rStyle w:val="A7"/>
          <w:sz w:val="20"/>
          <w:szCs w:val="20"/>
        </w:rPr>
        <w:t>__</w:t>
      </w:r>
    </w:p>
    <w:p w:rsidR="00763545" w:rsidRPr="006E5458" w:rsidRDefault="00763545" w:rsidP="00763545">
      <w:pPr>
        <w:rPr>
          <w:sz w:val="20"/>
          <w:szCs w:val="20"/>
        </w:rPr>
      </w:pPr>
      <w:r w:rsidRPr="006E5458">
        <w:rPr>
          <w:rStyle w:val="A7"/>
          <w:sz w:val="20"/>
          <w:szCs w:val="20"/>
          <w:vertAlign w:val="superscript"/>
        </w:rPr>
        <w:t xml:space="preserve">                                                                                       Подпись лечащего врача Фамилия И. О. </w:t>
      </w:r>
      <w:r w:rsidRPr="006E5458">
        <w:rPr>
          <w:sz w:val="20"/>
          <w:szCs w:val="20"/>
          <w:vertAlign w:val="superscript"/>
        </w:rPr>
        <w:t xml:space="preserve"> </w:t>
      </w:r>
    </w:p>
    <w:p w:rsidR="00763545" w:rsidRPr="006E5458" w:rsidRDefault="00763545" w:rsidP="00763545">
      <w:pPr>
        <w:rPr>
          <w:sz w:val="20"/>
          <w:szCs w:val="20"/>
        </w:rPr>
      </w:pPr>
    </w:p>
    <w:p w:rsidR="00763545" w:rsidRPr="006E5458" w:rsidRDefault="00763545" w:rsidP="00763545">
      <w:pPr>
        <w:pStyle w:val="Pa2"/>
        <w:jc w:val="both"/>
        <w:rPr>
          <w:rStyle w:val="A7"/>
          <w:rFonts w:ascii="Times New Roman" w:hAnsi="Times New Roman"/>
          <w:sz w:val="20"/>
          <w:szCs w:val="20"/>
        </w:rPr>
      </w:pPr>
    </w:p>
    <w:p w:rsidR="0084287F" w:rsidRPr="006E5458" w:rsidRDefault="00763545" w:rsidP="0084287F">
      <w:pPr>
        <w:pStyle w:val="Pa2"/>
        <w:jc w:val="both"/>
        <w:rPr>
          <w:sz w:val="20"/>
          <w:szCs w:val="20"/>
        </w:rPr>
      </w:pPr>
      <w:r w:rsidRPr="006E5458">
        <w:rPr>
          <w:rStyle w:val="A9"/>
          <w:rFonts w:ascii="Times New Roman" w:hAnsi="Times New Roman"/>
          <w:sz w:val="20"/>
          <w:szCs w:val="20"/>
        </w:rPr>
        <w:t xml:space="preserve">Дата     </w:t>
      </w:r>
      <w:r w:rsidR="0084287F">
        <w:rPr>
          <w:rStyle w:val="A9"/>
          <w:rFonts w:ascii="Times New Roman" w:hAnsi="Times New Roman"/>
          <w:sz w:val="20"/>
          <w:szCs w:val="20"/>
        </w:rPr>
        <w:t xml:space="preserve"> _____________________</w:t>
      </w:r>
      <w:proofErr w:type="gramStart"/>
      <w:r w:rsidR="0084287F">
        <w:rPr>
          <w:rStyle w:val="A9"/>
          <w:rFonts w:ascii="Times New Roman" w:hAnsi="Times New Roman"/>
          <w:sz w:val="20"/>
          <w:szCs w:val="20"/>
        </w:rPr>
        <w:t>г</w:t>
      </w:r>
      <w:proofErr w:type="gramEnd"/>
      <w:r w:rsidR="0084287F">
        <w:rPr>
          <w:rStyle w:val="A9"/>
          <w:rFonts w:ascii="Times New Roman" w:hAnsi="Times New Roman"/>
          <w:sz w:val="20"/>
          <w:szCs w:val="20"/>
        </w:rPr>
        <w:t>.</w:t>
      </w:r>
    </w:p>
    <w:p w:rsidR="00763545" w:rsidRPr="006E5458" w:rsidRDefault="00763545" w:rsidP="00763545">
      <w:pPr>
        <w:rPr>
          <w:sz w:val="20"/>
          <w:szCs w:val="20"/>
        </w:rPr>
      </w:pPr>
      <w:r w:rsidRPr="006E5458">
        <w:rPr>
          <w:sz w:val="20"/>
          <w:szCs w:val="20"/>
        </w:rPr>
        <w:tab/>
        <w:t xml:space="preserve">                                </w:t>
      </w:r>
      <w:r w:rsidRPr="006E5458">
        <w:rPr>
          <w:sz w:val="20"/>
          <w:szCs w:val="20"/>
          <w:vertAlign w:val="superscript"/>
        </w:rPr>
        <w:t xml:space="preserve">                           </w:t>
      </w:r>
    </w:p>
    <w:p w:rsidR="00AB4392" w:rsidRPr="006E5458" w:rsidRDefault="00AB4392">
      <w:pPr>
        <w:rPr>
          <w:sz w:val="20"/>
          <w:szCs w:val="20"/>
        </w:rPr>
      </w:pPr>
    </w:p>
    <w:sectPr w:rsidR="00AB4392" w:rsidRPr="006E5458" w:rsidSect="00C01AF8">
      <w:pgSz w:w="11906" w:h="16838"/>
      <w:pgMar w:top="425"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09D" w:rsidRDefault="00DE409D" w:rsidP="004449C9">
      <w:r>
        <w:separator/>
      </w:r>
    </w:p>
  </w:endnote>
  <w:endnote w:type="continuationSeparator" w:id="0">
    <w:p w:rsidR="00DE409D" w:rsidRDefault="00DE409D" w:rsidP="0044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09D" w:rsidRDefault="00DE409D" w:rsidP="004449C9">
      <w:r>
        <w:separator/>
      </w:r>
    </w:p>
  </w:footnote>
  <w:footnote w:type="continuationSeparator" w:id="0">
    <w:p w:rsidR="00DE409D" w:rsidRDefault="00DE409D" w:rsidP="00444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25D8A"/>
    <w:multiLevelType w:val="hybridMultilevel"/>
    <w:tmpl w:val="2E98E64E"/>
    <w:lvl w:ilvl="0" w:tplc="99D653D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63545"/>
    <w:rsid w:val="0007711D"/>
    <w:rsid w:val="000B351E"/>
    <w:rsid w:val="0011286E"/>
    <w:rsid w:val="004449C9"/>
    <w:rsid w:val="00484781"/>
    <w:rsid w:val="004A0DF3"/>
    <w:rsid w:val="006E5458"/>
    <w:rsid w:val="00717F22"/>
    <w:rsid w:val="00763545"/>
    <w:rsid w:val="0084287F"/>
    <w:rsid w:val="008B6641"/>
    <w:rsid w:val="00911FAA"/>
    <w:rsid w:val="009E0441"/>
    <w:rsid w:val="00A7153D"/>
    <w:rsid w:val="00AB4392"/>
    <w:rsid w:val="00AE23EF"/>
    <w:rsid w:val="00B379C4"/>
    <w:rsid w:val="00B72892"/>
    <w:rsid w:val="00B83622"/>
    <w:rsid w:val="00C01AF8"/>
    <w:rsid w:val="00CB4077"/>
    <w:rsid w:val="00CD2865"/>
    <w:rsid w:val="00D874B1"/>
    <w:rsid w:val="00DE409D"/>
    <w:rsid w:val="00E20174"/>
    <w:rsid w:val="00E62185"/>
    <w:rsid w:val="00EE5FC9"/>
    <w:rsid w:val="00F5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545"/>
    <w:rPr>
      <w:rFonts w:ascii="Times New Roman" w:eastAsia="Times New Roman" w:hAnsi="Times New Roman" w:cs="Times New Roman"/>
    </w:rPr>
  </w:style>
  <w:style w:type="paragraph" w:styleId="4">
    <w:name w:val="heading 4"/>
    <w:basedOn w:val="a"/>
    <w:next w:val="a"/>
    <w:link w:val="40"/>
    <w:qFormat/>
    <w:rsid w:val="00763545"/>
    <w:pPr>
      <w:keepNext/>
      <w:ind w:left="-360"/>
      <w:outlineLvl w:val="3"/>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63545"/>
    <w:rPr>
      <w:rFonts w:ascii="Times New Roman" w:eastAsia="Times New Roman" w:hAnsi="Times New Roman" w:cs="Times New Roman"/>
      <w:b/>
      <w:bCs/>
      <w:sz w:val="28"/>
      <w:szCs w:val="20"/>
    </w:rPr>
  </w:style>
  <w:style w:type="character" w:customStyle="1" w:styleId="A10">
    <w:name w:val="A1"/>
    <w:uiPriority w:val="99"/>
    <w:rsid w:val="00763545"/>
    <w:rPr>
      <w:rFonts w:cs="Verdana"/>
      <w:i/>
      <w:iCs/>
      <w:color w:val="000000"/>
      <w:sz w:val="16"/>
      <w:szCs w:val="16"/>
    </w:rPr>
  </w:style>
  <w:style w:type="paragraph" w:customStyle="1" w:styleId="Pa2">
    <w:name w:val="Pa2"/>
    <w:basedOn w:val="a"/>
    <w:next w:val="a"/>
    <w:uiPriority w:val="99"/>
    <w:rsid w:val="00763545"/>
    <w:pPr>
      <w:autoSpaceDE w:val="0"/>
      <w:autoSpaceDN w:val="0"/>
      <w:adjustRightInd w:val="0"/>
      <w:spacing w:line="241" w:lineRule="atLeast"/>
    </w:pPr>
    <w:rPr>
      <w:rFonts w:ascii="Verdana" w:eastAsia="Calibri" w:hAnsi="Verdana"/>
      <w:lang w:eastAsia="en-US"/>
    </w:rPr>
  </w:style>
  <w:style w:type="character" w:customStyle="1" w:styleId="A3">
    <w:name w:val="A3"/>
    <w:uiPriority w:val="99"/>
    <w:rsid w:val="00763545"/>
    <w:rPr>
      <w:rFonts w:cs="Verdana"/>
      <w:b/>
      <w:bCs/>
      <w:color w:val="000000"/>
      <w:sz w:val="16"/>
      <w:szCs w:val="16"/>
    </w:rPr>
  </w:style>
  <w:style w:type="character" w:customStyle="1" w:styleId="A4">
    <w:name w:val="A4"/>
    <w:uiPriority w:val="99"/>
    <w:rsid w:val="00763545"/>
    <w:rPr>
      <w:rFonts w:cs="Verdana"/>
      <w:b/>
      <w:bCs/>
      <w:color w:val="000000"/>
      <w:sz w:val="16"/>
      <w:szCs w:val="16"/>
    </w:rPr>
  </w:style>
  <w:style w:type="character" w:customStyle="1" w:styleId="A6">
    <w:name w:val="A6"/>
    <w:uiPriority w:val="99"/>
    <w:rsid w:val="00763545"/>
    <w:rPr>
      <w:rFonts w:cs="Verdana"/>
      <w:b/>
      <w:bCs/>
      <w:color w:val="000000"/>
      <w:sz w:val="16"/>
      <w:szCs w:val="16"/>
    </w:rPr>
  </w:style>
  <w:style w:type="character" w:customStyle="1" w:styleId="A7">
    <w:name w:val="A7"/>
    <w:uiPriority w:val="99"/>
    <w:rsid w:val="00763545"/>
    <w:rPr>
      <w:rFonts w:cs="Verdana"/>
      <w:b/>
      <w:bCs/>
      <w:color w:val="000000"/>
      <w:sz w:val="16"/>
      <w:szCs w:val="16"/>
    </w:rPr>
  </w:style>
  <w:style w:type="character" w:customStyle="1" w:styleId="A9">
    <w:name w:val="A9"/>
    <w:uiPriority w:val="99"/>
    <w:rsid w:val="00763545"/>
    <w:rPr>
      <w:rFonts w:cs="Verdana"/>
      <w:b/>
      <w:bCs/>
      <w:color w:val="000000"/>
      <w:sz w:val="16"/>
      <w:szCs w:val="16"/>
    </w:rPr>
  </w:style>
  <w:style w:type="paragraph" w:customStyle="1" w:styleId="a5">
    <w:name w:val="Таблицы (моноширинный)"/>
    <w:basedOn w:val="a"/>
    <w:next w:val="a"/>
    <w:uiPriority w:val="99"/>
    <w:rsid w:val="00763545"/>
    <w:pPr>
      <w:widowControl w:val="0"/>
      <w:autoSpaceDE w:val="0"/>
      <w:autoSpaceDN w:val="0"/>
      <w:adjustRightInd w:val="0"/>
      <w:jc w:val="both"/>
    </w:pPr>
    <w:rPr>
      <w:rFonts w:ascii="Courier New" w:hAnsi="Courier New" w:cs="Courier New"/>
    </w:rPr>
  </w:style>
  <w:style w:type="paragraph" w:styleId="a8">
    <w:name w:val="header"/>
    <w:basedOn w:val="a"/>
    <w:link w:val="aa"/>
    <w:uiPriority w:val="99"/>
    <w:unhideWhenUsed/>
    <w:rsid w:val="004449C9"/>
    <w:pPr>
      <w:tabs>
        <w:tab w:val="center" w:pos="4677"/>
        <w:tab w:val="right" w:pos="9355"/>
      </w:tabs>
    </w:pPr>
  </w:style>
  <w:style w:type="character" w:customStyle="1" w:styleId="aa">
    <w:name w:val="Верхний колонтитул Знак"/>
    <w:basedOn w:val="a0"/>
    <w:link w:val="a8"/>
    <w:uiPriority w:val="99"/>
    <w:rsid w:val="004449C9"/>
    <w:rPr>
      <w:rFonts w:ascii="Times New Roman" w:eastAsia="Times New Roman" w:hAnsi="Times New Roman" w:cs="Times New Roman"/>
    </w:rPr>
  </w:style>
  <w:style w:type="paragraph" w:styleId="ab">
    <w:name w:val="footer"/>
    <w:basedOn w:val="a"/>
    <w:link w:val="ac"/>
    <w:uiPriority w:val="99"/>
    <w:unhideWhenUsed/>
    <w:rsid w:val="004449C9"/>
    <w:pPr>
      <w:tabs>
        <w:tab w:val="center" w:pos="4677"/>
        <w:tab w:val="right" w:pos="9355"/>
      </w:tabs>
    </w:pPr>
  </w:style>
  <w:style w:type="character" w:customStyle="1" w:styleId="ac">
    <w:name w:val="Нижний колонтитул Знак"/>
    <w:basedOn w:val="a0"/>
    <w:link w:val="ab"/>
    <w:uiPriority w:val="99"/>
    <w:rsid w:val="004449C9"/>
    <w:rPr>
      <w:rFonts w:ascii="Times New Roman" w:eastAsia="Times New Roman" w:hAnsi="Times New Roman" w:cs="Times New Roman"/>
    </w:rPr>
  </w:style>
  <w:style w:type="paragraph" w:styleId="ad">
    <w:name w:val="List Paragraph"/>
    <w:basedOn w:val="a"/>
    <w:uiPriority w:val="34"/>
    <w:qFormat/>
    <w:rsid w:val="00077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545"/>
    <w:rPr>
      <w:rFonts w:ascii="Times New Roman" w:eastAsia="Times New Roman" w:hAnsi="Times New Roman" w:cs="Times New Roman"/>
    </w:rPr>
  </w:style>
  <w:style w:type="paragraph" w:styleId="4">
    <w:name w:val="heading 4"/>
    <w:basedOn w:val="a"/>
    <w:next w:val="a"/>
    <w:link w:val="40"/>
    <w:qFormat/>
    <w:rsid w:val="00763545"/>
    <w:pPr>
      <w:keepNext/>
      <w:ind w:left="-360"/>
      <w:outlineLvl w:val="3"/>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63545"/>
    <w:rPr>
      <w:rFonts w:ascii="Times New Roman" w:eastAsia="Times New Roman" w:hAnsi="Times New Roman" w:cs="Times New Roman"/>
      <w:b/>
      <w:bCs/>
      <w:sz w:val="28"/>
      <w:szCs w:val="20"/>
    </w:rPr>
  </w:style>
  <w:style w:type="character" w:customStyle="1" w:styleId="A10">
    <w:name w:val="A1"/>
    <w:uiPriority w:val="99"/>
    <w:rsid w:val="00763545"/>
    <w:rPr>
      <w:rFonts w:cs="Verdana"/>
      <w:i/>
      <w:iCs/>
      <w:color w:val="000000"/>
      <w:sz w:val="16"/>
      <w:szCs w:val="16"/>
    </w:rPr>
  </w:style>
  <w:style w:type="paragraph" w:customStyle="1" w:styleId="Pa2">
    <w:name w:val="Pa2"/>
    <w:basedOn w:val="a"/>
    <w:next w:val="a"/>
    <w:uiPriority w:val="99"/>
    <w:rsid w:val="00763545"/>
    <w:pPr>
      <w:autoSpaceDE w:val="0"/>
      <w:autoSpaceDN w:val="0"/>
      <w:adjustRightInd w:val="0"/>
      <w:spacing w:line="241" w:lineRule="atLeast"/>
    </w:pPr>
    <w:rPr>
      <w:rFonts w:ascii="Verdana" w:eastAsia="Calibri" w:hAnsi="Verdana"/>
      <w:lang w:eastAsia="en-US"/>
    </w:rPr>
  </w:style>
  <w:style w:type="character" w:customStyle="1" w:styleId="A3">
    <w:name w:val="A3"/>
    <w:uiPriority w:val="99"/>
    <w:rsid w:val="00763545"/>
    <w:rPr>
      <w:rFonts w:cs="Verdana"/>
      <w:b/>
      <w:bCs/>
      <w:color w:val="000000"/>
      <w:sz w:val="16"/>
      <w:szCs w:val="16"/>
    </w:rPr>
  </w:style>
  <w:style w:type="character" w:customStyle="1" w:styleId="A4">
    <w:name w:val="A4"/>
    <w:uiPriority w:val="99"/>
    <w:rsid w:val="00763545"/>
    <w:rPr>
      <w:rFonts w:cs="Verdana"/>
      <w:b/>
      <w:bCs/>
      <w:color w:val="000000"/>
      <w:sz w:val="16"/>
      <w:szCs w:val="16"/>
    </w:rPr>
  </w:style>
  <w:style w:type="character" w:customStyle="1" w:styleId="A6">
    <w:name w:val="A6"/>
    <w:uiPriority w:val="99"/>
    <w:rsid w:val="00763545"/>
    <w:rPr>
      <w:rFonts w:cs="Verdana"/>
      <w:b/>
      <w:bCs/>
      <w:color w:val="000000"/>
      <w:sz w:val="16"/>
      <w:szCs w:val="16"/>
    </w:rPr>
  </w:style>
  <w:style w:type="character" w:customStyle="1" w:styleId="A7">
    <w:name w:val="A7"/>
    <w:uiPriority w:val="99"/>
    <w:rsid w:val="00763545"/>
    <w:rPr>
      <w:rFonts w:cs="Verdana"/>
      <w:b/>
      <w:bCs/>
      <w:color w:val="000000"/>
      <w:sz w:val="16"/>
      <w:szCs w:val="16"/>
    </w:rPr>
  </w:style>
  <w:style w:type="character" w:customStyle="1" w:styleId="A9">
    <w:name w:val="A9"/>
    <w:uiPriority w:val="99"/>
    <w:rsid w:val="00763545"/>
    <w:rPr>
      <w:rFonts w:cs="Verdana"/>
      <w:b/>
      <w:bCs/>
      <w:color w:val="000000"/>
      <w:sz w:val="16"/>
      <w:szCs w:val="16"/>
    </w:rPr>
  </w:style>
  <w:style w:type="paragraph" w:customStyle="1" w:styleId="a5">
    <w:name w:val="Таблицы (моноширинный)"/>
    <w:basedOn w:val="a"/>
    <w:next w:val="a"/>
    <w:uiPriority w:val="99"/>
    <w:rsid w:val="00763545"/>
    <w:pPr>
      <w:widowControl w:val="0"/>
      <w:autoSpaceDE w:val="0"/>
      <w:autoSpaceDN w:val="0"/>
      <w:adjustRightInd w:val="0"/>
      <w:jc w:val="both"/>
    </w:pPr>
    <w:rPr>
      <w:rFonts w:ascii="Courier New" w:hAnsi="Courier New" w:cs="Courier New"/>
    </w:rPr>
  </w:style>
  <w:style w:type="paragraph" w:styleId="a8">
    <w:name w:val="header"/>
    <w:basedOn w:val="a"/>
    <w:link w:val="aa"/>
    <w:uiPriority w:val="99"/>
    <w:unhideWhenUsed/>
    <w:rsid w:val="004449C9"/>
    <w:pPr>
      <w:tabs>
        <w:tab w:val="center" w:pos="4677"/>
        <w:tab w:val="right" w:pos="9355"/>
      </w:tabs>
    </w:pPr>
  </w:style>
  <w:style w:type="character" w:customStyle="1" w:styleId="aa">
    <w:name w:val="Верхний колонтитул Знак"/>
    <w:basedOn w:val="a0"/>
    <w:link w:val="a8"/>
    <w:uiPriority w:val="99"/>
    <w:rsid w:val="004449C9"/>
    <w:rPr>
      <w:rFonts w:ascii="Times New Roman" w:eastAsia="Times New Roman" w:hAnsi="Times New Roman" w:cs="Times New Roman"/>
    </w:rPr>
  </w:style>
  <w:style w:type="paragraph" w:styleId="ab">
    <w:name w:val="footer"/>
    <w:basedOn w:val="a"/>
    <w:link w:val="ac"/>
    <w:uiPriority w:val="99"/>
    <w:unhideWhenUsed/>
    <w:rsid w:val="004449C9"/>
    <w:pPr>
      <w:tabs>
        <w:tab w:val="center" w:pos="4677"/>
        <w:tab w:val="right" w:pos="9355"/>
      </w:tabs>
    </w:pPr>
  </w:style>
  <w:style w:type="character" w:customStyle="1" w:styleId="ac">
    <w:name w:val="Нижний колонтитул Знак"/>
    <w:basedOn w:val="a0"/>
    <w:link w:val="ab"/>
    <w:uiPriority w:val="99"/>
    <w:rsid w:val="004449C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0CF6-B1FF-42B0-ACCF-E8175DE3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НОУ "ПрезиДент - Центр"</Company>
  <LinksUpToDate>false</LinksUpToDate>
  <CharactersWithSpaces>6573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Котова</dc:creator>
  <cp:lastModifiedBy>ILYA</cp:lastModifiedBy>
  <cp:revision>4</cp:revision>
  <cp:lastPrinted>2013-02-26T11:09:00Z</cp:lastPrinted>
  <dcterms:created xsi:type="dcterms:W3CDTF">2021-08-30T14:56:00Z</dcterms:created>
  <dcterms:modified xsi:type="dcterms:W3CDTF">2023-07-19T15:11:00Z</dcterms:modified>
</cp:coreProperties>
</file>